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FE341" w14:textId="2869A0D9" w:rsidR="004F194B" w:rsidRPr="004F194B" w:rsidRDefault="00B975B6" w:rsidP="0059549D">
      <w:pPr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B975B6">
        <w:rPr>
          <w:rFonts w:ascii="Times New Roman" w:hAnsi="Times New Roman" w:cs="Times New Roman"/>
          <w:b/>
          <w:bCs/>
          <w:sz w:val="24"/>
          <w:szCs w:val="28"/>
        </w:rPr>
        <w:t>Supplementary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180E1F" w:rsidRPr="00180E1F">
        <w:rPr>
          <w:rFonts w:ascii="Times New Roman" w:hAnsi="Times New Roman" w:cs="Times New Roman"/>
          <w:b/>
          <w:bCs/>
          <w:sz w:val="24"/>
          <w:szCs w:val="28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8"/>
        </w:rPr>
        <w:t>2</w:t>
      </w:r>
      <w:r w:rsidR="00180E1F" w:rsidRPr="00180E1F">
        <w:rPr>
          <w:rFonts w:ascii="Times New Roman" w:hAnsi="Times New Roman" w:cs="Times New Roman"/>
          <w:b/>
          <w:bCs/>
          <w:sz w:val="24"/>
          <w:szCs w:val="28"/>
        </w:rPr>
        <w:t xml:space="preserve">. </w:t>
      </w:r>
      <w:r w:rsidR="0059549D" w:rsidRPr="0059549D">
        <w:rPr>
          <w:rFonts w:ascii="Times New Roman" w:hAnsi="Times New Roman" w:cs="Times New Roman"/>
          <w:b/>
          <w:bCs/>
          <w:sz w:val="24"/>
          <w:szCs w:val="28"/>
        </w:rPr>
        <w:t>Threshold Effect Analysis of SHR on the Risk of Early Neurological Deterioration Using Two-Piecewise Logistic Regression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3828"/>
      </w:tblGrid>
      <w:tr w:rsidR="004F194B" w:rsidRPr="00994EE5" w14:paraId="2817C8AE" w14:textId="77777777" w:rsidTr="000776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4077" w:type="dxa"/>
          </w:tcPr>
          <w:p w14:paraId="030F07CE" w14:textId="653BBDA3" w:rsidR="004F194B" w:rsidRPr="0007765A" w:rsidRDefault="0007765A" w:rsidP="00A26010">
            <w:pPr>
              <w:widowControl/>
              <w:jc w:val="left"/>
              <w:rPr>
                <w:rFonts w:eastAsia="微软雅黑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07765A">
              <w:rPr>
                <w:rFonts w:eastAsia="微软雅黑" w:cs="Times New Roman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E</w:t>
            </w:r>
            <w:r w:rsidRPr="0007765A">
              <w:rPr>
                <w:rFonts w:eastAsia="微软雅黑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ND</w:t>
            </w:r>
          </w:p>
        </w:tc>
        <w:tc>
          <w:tcPr>
            <w:tcW w:w="3828" w:type="dxa"/>
          </w:tcPr>
          <w:p w14:paraId="72AB137E" w14:textId="77777777" w:rsidR="004F194B" w:rsidRPr="00994EE5" w:rsidRDefault="004F194B" w:rsidP="00A26010">
            <w:pPr>
              <w:widowControl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Adjusted </w:t>
            </w: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OR</w:t>
            </w:r>
            <w:r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(95%</w:t>
            </w: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CI) </w:t>
            </w:r>
            <w:r w:rsidRPr="009B6467">
              <w:rPr>
                <w:rFonts w:eastAsia="微软雅黑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P</w:t>
            </w: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Value</w:t>
            </w:r>
          </w:p>
        </w:tc>
      </w:tr>
      <w:tr w:rsidR="004F194B" w:rsidRPr="00994EE5" w14:paraId="42F5341B" w14:textId="77777777" w:rsidTr="0007765A">
        <w:trPr>
          <w:trHeight w:hRule="exact" w:val="437"/>
        </w:trPr>
        <w:tc>
          <w:tcPr>
            <w:tcW w:w="4077" w:type="dxa"/>
          </w:tcPr>
          <w:p w14:paraId="337A8803" w14:textId="2C75E267" w:rsidR="004F194B" w:rsidRPr="0007765A" w:rsidRDefault="0007765A" w:rsidP="00A26010">
            <w:pPr>
              <w:widowControl/>
              <w:jc w:val="left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7765A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Fitting by standard linear model</w:t>
            </w:r>
          </w:p>
        </w:tc>
        <w:tc>
          <w:tcPr>
            <w:tcW w:w="3828" w:type="dxa"/>
          </w:tcPr>
          <w:p w14:paraId="7EC0BBE5" w14:textId="04671C85" w:rsidR="004F194B" w:rsidRPr="00994EE5" w:rsidRDefault="005449D0" w:rsidP="00A26010">
            <w:pPr>
              <w:widowControl/>
              <w:jc w:val="center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449D0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5.84 (1.86, 18.28)</w:t>
            </w:r>
            <w:r w:rsidRPr="008321A5">
              <w:rPr>
                <w:rFonts w:eastAsia="微软雅黑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0.0025</w:t>
            </w:r>
          </w:p>
        </w:tc>
      </w:tr>
      <w:tr w:rsidR="004F194B" w:rsidRPr="00994EE5" w14:paraId="5FE86E35" w14:textId="77777777" w:rsidTr="0007765A">
        <w:trPr>
          <w:trHeight w:hRule="exact" w:val="397"/>
        </w:trPr>
        <w:tc>
          <w:tcPr>
            <w:tcW w:w="4077" w:type="dxa"/>
          </w:tcPr>
          <w:p w14:paraId="53DCC9A6" w14:textId="2058D5CB" w:rsidR="004F194B" w:rsidRPr="00994EE5" w:rsidRDefault="0007765A" w:rsidP="00A26010">
            <w:pPr>
              <w:widowControl/>
              <w:jc w:val="left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7765A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Fitting by two-piecewise linear model</w:t>
            </w:r>
          </w:p>
        </w:tc>
        <w:tc>
          <w:tcPr>
            <w:tcW w:w="3828" w:type="dxa"/>
          </w:tcPr>
          <w:p w14:paraId="5830B6FA" w14:textId="77777777" w:rsidR="004F194B" w:rsidRPr="00994EE5" w:rsidRDefault="004F194B" w:rsidP="00A26010">
            <w:pPr>
              <w:widowControl/>
              <w:jc w:val="center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4F194B" w:rsidRPr="00994EE5" w14:paraId="59AC8BC2" w14:textId="77777777" w:rsidTr="0007765A">
        <w:trPr>
          <w:trHeight w:hRule="exact" w:val="397"/>
        </w:trPr>
        <w:tc>
          <w:tcPr>
            <w:tcW w:w="4077" w:type="dxa"/>
          </w:tcPr>
          <w:p w14:paraId="72D8DBD7" w14:textId="77777777" w:rsidR="004F194B" w:rsidRPr="00994EE5" w:rsidRDefault="004F194B" w:rsidP="00A26010">
            <w:pPr>
              <w:widowControl/>
              <w:jc w:val="left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Inflection point</w:t>
            </w:r>
          </w:p>
        </w:tc>
        <w:tc>
          <w:tcPr>
            <w:tcW w:w="3828" w:type="dxa"/>
          </w:tcPr>
          <w:p w14:paraId="0476B93A" w14:textId="44D20A56" w:rsidR="004F194B" w:rsidRPr="00994EE5" w:rsidRDefault="003F4EDD" w:rsidP="00A26010">
            <w:pPr>
              <w:widowControl/>
              <w:jc w:val="center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1.</w:t>
            </w:r>
            <w:r w:rsidR="005449D0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E576E8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  <w:tr w:rsidR="004F194B" w:rsidRPr="00994EE5" w14:paraId="2E0BF607" w14:textId="77777777" w:rsidTr="0007765A">
        <w:trPr>
          <w:trHeight w:hRule="exact" w:val="397"/>
        </w:trPr>
        <w:tc>
          <w:tcPr>
            <w:tcW w:w="4077" w:type="dxa"/>
          </w:tcPr>
          <w:p w14:paraId="4B7A7954" w14:textId="5311B057" w:rsidR="004F194B" w:rsidRPr="00994EE5" w:rsidRDefault="00A316D5" w:rsidP="00A26010">
            <w:pPr>
              <w:widowControl/>
              <w:jc w:val="left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SHR </w:t>
            </w:r>
            <w:r w:rsidR="004F194B"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&lt;</w:t>
            </w: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3F4EDD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1.</w:t>
            </w:r>
            <w:r w:rsidR="005449D0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E576E8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3828" w:type="dxa"/>
          </w:tcPr>
          <w:p w14:paraId="348D5BEA" w14:textId="5EF04DD6" w:rsidR="004F194B" w:rsidRPr="00994EE5" w:rsidRDefault="0007765A" w:rsidP="00A26010">
            <w:pPr>
              <w:widowControl/>
              <w:jc w:val="center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微软雅黑" w:cs="Times New Roman"/>
                <w:color w:val="000000"/>
                <w:sz w:val="24"/>
                <w:szCs w:val="24"/>
              </w:rPr>
              <w:t xml:space="preserve">    </w:t>
            </w:r>
            <w:r w:rsidR="005449D0" w:rsidRPr="005449D0">
              <w:rPr>
                <w:rFonts w:eastAsia="微软雅黑" w:cs="Times New Roman"/>
                <w:color w:val="000000"/>
                <w:sz w:val="24"/>
                <w:szCs w:val="24"/>
              </w:rPr>
              <w:t>3.56 (0.95, 13.35) 0.0599</w:t>
            </w:r>
          </w:p>
        </w:tc>
      </w:tr>
      <w:tr w:rsidR="004F194B" w:rsidRPr="00994EE5" w14:paraId="0941AA80" w14:textId="77777777" w:rsidTr="0007765A">
        <w:trPr>
          <w:trHeight w:hRule="exact" w:val="397"/>
        </w:trPr>
        <w:tc>
          <w:tcPr>
            <w:tcW w:w="4077" w:type="dxa"/>
          </w:tcPr>
          <w:p w14:paraId="1BEA321A" w14:textId="661B4AC7" w:rsidR="004F194B" w:rsidRPr="00994EE5" w:rsidRDefault="00A316D5" w:rsidP="00A26010">
            <w:pPr>
              <w:widowControl/>
              <w:jc w:val="left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SHR </w:t>
            </w:r>
            <w:r w:rsidR="004F194B"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&gt;=</w:t>
            </w:r>
            <w:r w:rsidR="003F4EDD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1.</w:t>
            </w:r>
            <w:r w:rsidR="005449D0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E576E8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3828" w:type="dxa"/>
          </w:tcPr>
          <w:p w14:paraId="0290D4D5" w14:textId="59B7BF1F" w:rsidR="004F194B" w:rsidRPr="00994EE5" w:rsidRDefault="005449D0" w:rsidP="0007765A">
            <w:pPr>
              <w:widowControl/>
              <w:ind w:firstLineChars="300" w:firstLine="720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449D0">
              <w:rPr>
                <w:rFonts w:eastAsia="微软雅黑" w:cs="Times New Roman"/>
                <w:color w:val="000000"/>
                <w:sz w:val="24"/>
                <w:szCs w:val="24"/>
              </w:rPr>
              <w:t>4816.92 (0.55, inf.) 0.0673</w:t>
            </w:r>
          </w:p>
        </w:tc>
      </w:tr>
      <w:tr w:rsidR="004F194B" w:rsidRPr="00994EE5" w14:paraId="1E0B92D9" w14:textId="77777777" w:rsidTr="0007765A">
        <w:trPr>
          <w:trHeight w:hRule="exact" w:val="397"/>
        </w:trPr>
        <w:tc>
          <w:tcPr>
            <w:tcW w:w="4077" w:type="dxa"/>
          </w:tcPr>
          <w:p w14:paraId="3736B00B" w14:textId="77777777" w:rsidR="004F194B" w:rsidRPr="00994EE5" w:rsidRDefault="004F194B" w:rsidP="00A26010">
            <w:pPr>
              <w:widowControl/>
              <w:jc w:val="left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94EE5"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  <w:t>Log likelihood ratio</w:t>
            </w:r>
          </w:p>
        </w:tc>
        <w:tc>
          <w:tcPr>
            <w:tcW w:w="3828" w:type="dxa"/>
          </w:tcPr>
          <w:p w14:paraId="480C61AA" w14:textId="65746B65" w:rsidR="004F194B" w:rsidRPr="005449D0" w:rsidRDefault="005449D0" w:rsidP="00A26010">
            <w:pPr>
              <w:widowControl/>
              <w:jc w:val="center"/>
              <w:rPr>
                <w:rFonts w:eastAsia="微软雅黑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449D0">
              <w:rPr>
                <w:rFonts w:eastAsia="微软雅黑" w:cs="Times New Roman"/>
                <w:color w:val="000000"/>
                <w:sz w:val="24"/>
                <w:szCs w:val="24"/>
              </w:rPr>
              <w:t>0.151</w:t>
            </w:r>
          </w:p>
        </w:tc>
      </w:tr>
    </w:tbl>
    <w:p w14:paraId="39D6A7D8" w14:textId="77777777" w:rsidR="00844C92" w:rsidRPr="00844C92" w:rsidRDefault="00844C92" w:rsidP="00844C92">
      <w:pPr>
        <w:rPr>
          <w:rFonts w:ascii="Times New Roman" w:hAnsi="Times New Roman" w:cs="Times New Roman"/>
          <w:sz w:val="24"/>
          <w:szCs w:val="28"/>
        </w:rPr>
      </w:pPr>
      <w:r w:rsidRPr="00844C92">
        <w:rPr>
          <w:rFonts w:ascii="Times New Roman" w:hAnsi="Times New Roman" w:cs="Times New Roman"/>
          <w:sz w:val="24"/>
          <w:szCs w:val="28"/>
        </w:rPr>
        <w:t>Table 2 shows the results of a two-piecewise logistic regression assessing the non-linear association between SHR and risk of early neurological deterioration (END). An inflection point was identified at 1.06 using a recursive algorithm. Models were adjusted for the same covariates as in Table 3, with additional adjustment for CRP and WBC (Box-Cox transformed).</w:t>
      </w:r>
    </w:p>
    <w:p w14:paraId="0D5EA5E5" w14:textId="7AF1DE82" w:rsidR="004F194B" w:rsidRPr="009B6467" w:rsidRDefault="00844C92" w:rsidP="00844C92">
      <w:r w:rsidRPr="00844C92">
        <w:rPr>
          <w:rFonts w:ascii="Times New Roman" w:hAnsi="Times New Roman" w:cs="Times New Roman"/>
          <w:i/>
          <w:iCs/>
          <w:sz w:val="24"/>
          <w:szCs w:val="28"/>
        </w:rPr>
        <w:t>P</w:t>
      </w:r>
      <w:r w:rsidRPr="00844C92">
        <w:rPr>
          <w:rFonts w:ascii="Times New Roman" w:hAnsi="Times New Roman" w:cs="Times New Roman"/>
          <w:sz w:val="24"/>
          <w:szCs w:val="28"/>
        </w:rPr>
        <w:t>-values &lt;0.05 were considered statistically significant. Only bolded values indicate statistical significance. Extremely large ORs and wide confidence intervals (e.g., SHR ≥1.06) reflect sparse data and should be interpreted with caution. The likelihood ratio test indicated no significant improvement of the two-piecewise model over the standard linear model (</w:t>
      </w:r>
      <w:r w:rsidRPr="00844C92">
        <w:rPr>
          <w:rFonts w:ascii="Times New Roman" w:hAnsi="Times New Roman" w:cs="Times New Roman"/>
          <w:i/>
          <w:iCs/>
          <w:sz w:val="24"/>
          <w:szCs w:val="28"/>
        </w:rPr>
        <w:t xml:space="preserve">P </w:t>
      </w:r>
      <w:r w:rsidRPr="00844C92">
        <w:rPr>
          <w:rFonts w:ascii="Times New Roman" w:hAnsi="Times New Roman" w:cs="Times New Roman"/>
          <w:sz w:val="24"/>
          <w:szCs w:val="28"/>
        </w:rPr>
        <w:t>= 0.151).</w:t>
      </w:r>
    </w:p>
    <w:sectPr w:rsidR="004F194B" w:rsidRPr="009B6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650"/>
    <w:rsid w:val="0007765A"/>
    <w:rsid w:val="000D5E06"/>
    <w:rsid w:val="00180E1F"/>
    <w:rsid w:val="002D63D1"/>
    <w:rsid w:val="003F4EDD"/>
    <w:rsid w:val="004F194B"/>
    <w:rsid w:val="005449D0"/>
    <w:rsid w:val="0059549D"/>
    <w:rsid w:val="00633650"/>
    <w:rsid w:val="008321A5"/>
    <w:rsid w:val="00844C92"/>
    <w:rsid w:val="0086045F"/>
    <w:rsid w:val="009925CC"/>
    <w:rsid w:val="009B6467"/>
    <w:rsid w:val="00A316D5"/>
    <w:rsid w:val="00B975B6"/>
    <w:rsid w:val="00CC2A77"/>
    <w:rsid w:val="00E5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85DE8"/>
  <w15:chartTrackingRefBased/>
  <w15:docId w15:val="{2C2E32C3-C41D-4F0E-9C17-27FB46CF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9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CC2A77"/>
    <w:rPr>
      <w:rFonts w:ascii="Times New Roman" w:eastAsia="宋体" w:hAnsi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line="360" w:lineRule="exact"/>
        <w:jc w:val="center"/>
      </w:pPr>
      <w:rPr>
        <w:rFonts w:ascii="Times New Roman" w:eastAsia="宋体" w:hAnsi="Times New Roman"/>
        <w:b w:val="0"/>
        <w:i w:val="0"/>
        <w:sz w:val="21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正坪 朱</dc:creator>
  <cp:keywords/>
  <dc:description/>
  <cp:lastModifiedBy>正坪 朱</cp:lastModifiedBy>
  <cp:revision>16</cp:revision>
  <dcterms:created xsi:type="dcterms:W3CDTF">2025-04-30T08:30:00Z</dcterms:created>
  <dcterms:modified xsi:type="dcterms:W3CDTF">2025-09-22T04:40:00Z</dcterms:modified>
</cp:coreProperties>
</file>